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F76EE" w14:textId="717DF864" w:rsidR="00E12DD7" w:rsidRPr="00E12DD7" w:rsidRDefault="00E12DD7">
      <w:pPr>
        <w:rPr>
          <w:b/>
          <w:bCs/>
        </w:rPr>
      </w:pPr>
      <w:r w:rsidRPr="00E12DD7">
        <w:rPr>
          <w:b/>
          <w:bCs/>
        </w:rPr>
        <w:t>2.- Convenio de Recuperación de Caudal.</w:t>
      </w:r>
    </w:p>
    <w:p w14:paraId="7D7F8A53" w14:textId="786036B6" w:rsidR="00E12DD7" w:rsidRDefault="00E12DD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1FD1D1" wp14:editId="20D3177B">
                <wp:simplePos x="0" y="0"/>
                <wp:positionH relativeFrom="column">
                  <wp:posOffset>-508635</wp:posOffset>
                </wp:positionH>
                <wp:positionV relativeFrom="paragraph">
                  <wp:posOffset>1262381</wp:posOffset>
                </wp:positionV>
                <wp:extent cx="1676400" cy="781050"/>
                <wp:effectExtent l="19050" t="19050" r="57150" b="57150"/>
                <wp:wrapNone/>
                <wp:docPr id="2" name="Conector recto de flech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6400" cy="7810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EA3F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2" o:spid="_x0000_s1026" type="#_x0000_t32" style="position:absolute;margin-left:-40.05pt;margin-top:99.4pt;width:132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" strokecolor="black [3213]" strokeweight="2.25pt">
                <v:stroke endarrow="block" joinstyle="miter"/>
              </v:shape>
            </w:pict>
          </mc:Fallback>
        </mc:AlternateContent>
      </w:r>
      <w:r w:rsidRPr="00E12DD7">
        <w:drawing>
          <wp:inline distT="0" distB="0" distL="0" distR="0" wp14:anchorId="37091A65" wp14:editId="73467832">
            <wp:extent cx="5068007" cy="443927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68007" cy="443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6EE5C" w14:textId="32254D14" w:rsidR="00E12DD7" w:rsidRDefault="00E12DD7">
      <w:r>
        <w:t xml:space="preserve">Hay una actualización aprobada por la junta de gobierno que aún no se ve en la Ley, el costo actualizado es de </w:t>
      </w:r>
      <w:r w:rsidRPr="00E12DD7">
        <w:rPr>
          <w:b/>
          <w:bCs/>
        </w:rPr>
        <w:t>19,750 UDIS</w:t>
      </w:r>
      <w:r>
        <w:t xml:space="preserve"> por hectárea.</w:t>
      </w:r>
    </w:p>
    <w:p w14:paraId="2AA565E4" w14:textId="12583ECA" w:rsidR="002154C4" w:rsidRDefault="002154C4"/>
    <w:p w14:paraId="5E6D8214" w14:textId="2A242A09" w:rsidR="002154C4" w:rsidRDefault="002154C4"/>
    <w:p w14:paraId="486D5CE8" w14:textId="26920E9E" w:rsidR="002154C4" w:rsidRDefault="002154C4"/>
    <w:p w14:paraId="4C47912C" w14:textId="709933A7" w:rsidR="002154C4" w:rsidRDefault="002154C4"/>
    <w:p w14:paraId="405F725F" w14:textId="28B38526" w:rsidR="002154C4" w:rsidRDefault="002154C4"/>
    <w:p w14:paraId="0A07C618" w14:textId="67473E8A" w:rsidR="002154C4" w:rsidRDefault="002154C4"/>
    <w:p w14:paraId="33371A56" w14:textId="63FA25CA" w:rsidR="002154C4" w:rsidRDefault="002154C4"/>
    <w:p w14:paraId="0E889A57" w14:textId="2995BAEC" w:rsidR="002154C4" w:rsidRDefault="002154C4"/>
    <w:p w14:paraId="7030B5DD" w14:textId="17BDE017" w:rsidR="002154C4" w:rsidRDefault="002154C4"/>
    <w:p w14:paraId="6A4A8F1F" w14:textId="77777777" w:rsidR="002154C4" w:rsidRDefault="002154C4"/>
    <w:p w14:paraId="48CAD974" w14:textId="38F3816B" w:rsidR="002154C4" w:rsidRPr="002154C4" w:rsidRDefault="002154C4">
      <w:pPr>
        <w:rPr>
          <w:b/>
          <w:bCs/>
        </w:rPr>
      </w:pPr>
      <w:r w:rsidRPr="002154C4">
        <w:rPr>
          <w:b/>
          <w:bCs/>
        </w:rPr>
        <w:lastRenderedPageBreak/>
        <w:t>2.- Convenio de Pago para Obras Necesarias.</w:t>
      </w:r>
    </w:p>
    <w:p w14:paraId="70B8BEBC" w14:textId="1A3A7CE9" w:rsidR="002154C4" w:rsidRDefault="002154C4">
      <w:r w:rsidRPr="002154C4">
        <w:drawing>
          <wp:inline distT="0" distB="0" distL="0" distR="0" wp14:anchorId="6CC15BA4" wp14:editId="59781550">
            <wp:extent cx="4395905" cy="7515860"/>
            <wp:effectExtent l="0" t="0" r="508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00187" cy="7523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6C04C" w14:textId="599C12A7" w:rsidR="00A712BD" w:rsidRDefault="00A712BD"/>
    <w:p w14:paraId="538471D9" w14:textId="774E6989" w:rsidR="00A712BD" w:rsidRPr="001D16A2" w:rsidRDefault="00A712BD">
      <w:pPr>
        <w:rPr>
          <w:b/>
          <w:bCs/>
        </w:rPr>
      </w:pPr>
      <w:r w:rsidRPr="001D16A2">
        <w:rPr>
          <w:b/>
          <w:bCs/>
        </w:rPr>
        <w:lastRenderedPageBreak/>
        <w:t>3.- Autorización de Proyectos y Presupuesto de Obras de Cabeza/Obra Necesaria.</w:t>
      </w:r>
    </w:p>
    <w:p w14:paraId="163398BE" w14:textId="150BDFB3" w:rsidR="00A712BD" w:rsidRDefault="00A712BD">
      <w:r>
        <w:t>Art. 52</w:t>
      </w:r>
    </w:p>
    <w:p w14:paraId="1997D564" w14:textId="08A0328A" w:rsidR="00841FAD" w:rsidRDefault="00A712BD">
      <w:r w:rsidRPr="00A712BD">
        <w:drawing>
          <wp:inline distT="0" distB="0" distL="0" distR="0" wp14:anchorId="2C2DEAC7" wp14:editId="78949614">
            <wp:extent cx="3801005" cy="268642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01005" cy="2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FD3B0" w14:textId="04BF9BB9" w:rsidR="00A712BD" w:rsidRPr="00827638" w:rsidRDefault="006D300F">
      <w:pPr>
        <w:rPr>
          <w:b/>
          <w:bCs/>
        </w:rPr>
      </w:pPr>
      <w:r w:rsidRPr="006D300F">
        <w:rPr>
          <w:b/>
          <w:bCs/>
        </w:rPr>
        <w:t>4.- Supervisión de Obra Externa.</w:t>
      </w:r>
      <w:r w:rsidR="005400BE">
        <w:rPr>
          <w:b/>
          <w:bCs/>
        </w:rPr>
        <w:t xml:space="preserve"> </w:t>
      </w:r>
      <w:r w:rsidR="003A75BE" w:rsidRPr="003A75BE">
        <w:t>Actualmente no existe para Desarrollos Habitacionales</w:t>
      </w:r>
      <w:r w:rsidR="003A75BE">
        <w:rPr>
          <w:b/>
          <w:bCs/>
        </w:rPr>
        <w:t xml:space="preserve"> </w:t>
      </w:r>
      <w:r w:rsidR="005400BE" w:rsidRPr="003A75BE">
        <w:t xml:space="preserve">Queda </w:t>
      </w:r>
      <w:r w:rsidR="003A75BE" w:rsidRPr="003A75BE">
        <w:t>pendiente revisar</w:t>
      </w:r>
      <w:r w:rsidR="003A75BE">
        <w:rPr>
          <w:b/>
          <w:bCs/>
        </w:rPr>
        <w:t xml:space="preserve"> </w:t>
      </w:r>
      <w:r w:rsidR="003A75BE" w:rsidRPr="003A75BE">
        <w:t>si existirá algún cobro por esto en 2026.</w:t>
      </w:r>
    </w:p>
    <w:p w14:paraId="55E47A71" w14:textId="3D1C7ACF" w:rsidR="00A712BD" w:rsidRPr="001D16A2" w:rsidRDefault="00827638">
      <w:pPr>
        <w:rPr>
          <w:b/>
          <w:bCs/>
        </w:rPr>
      </w:pPr>
      <w:r>
        <w:rPr>
          <w:b/>
          <w:bCs/>
        </w:rPr>
        <w:t xml:space="preserve">4 y </w:t>
      </w:r>
      <w:r w:rsidR="00A712BD" w:rsidRPr="001D16A2">
        <w:rPr>
          <w:b/>
          <w:bCs/>
        </w:rPr>
        <w:t>5.-Factibilidad de Servicios</w:t>
      </w:r>
      <w:r w:rsidR="00E07D9E" w:rsidRPr="001D16A2">
        <w:rPr>
          <w:b/>
          <w:bCs/>
        </w:rPr>
        <w:t xml:space="preserve"> (costo por el dictamen/oficio)</w:t>
      </w:r>
    </w:p>
    <w:p w14:paraId="53D957DF" w14:textId="45C5B58A" w:rsidR="00E07D9E" w:rsidRDefault="008F37B4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336D82" wp14:editId="0298463B">
                <wp:simplePos x="0" y="0"/>
                <wp:positionH relativeFrom="column">
                  <wp:posOffset>262890</wp:posOffset>
                </wp:positionH>
                <wp:positionV relativeFrom="paragraph">
                  <wp:posOffset>2985770</wp:posOffset>
                </wp:positionV>
                <wp:extent cx="2171700" cy="571500"/>
                <wp:effectExtent l="19050" t="19050" r="38100" b="57150"/>
                <wp:wrapNone/>
                <wp:docPr id="7" name="Conector recto de flech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1700" cy="5715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AB01E" id="Conector recto de flecha 7" o:spid="_x0000_s1026" type="#_x0000_t32" style="position:absolute;margin-left:20.7pt;margin-top:235.1pt;width:171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" strokecolor="black [3213]" strokeweight="2.25pt">
                <v:stroke endarrow="block" joinstyle="miter"/>
              </v:shape>
            </w:pict>
          </mc:Fallback>
        </mc:AlternateContent>
      </w:r>
      <w:r w:rsidRPr="008F37B4">
        <w:drawing>
          <wp:inline distT="0" distB="0" distL="0" distR="0" wp14:anchorId="3A6D4DCD" wp14:editId="3F8CD147">
            <wp:extent cx="5372850" cy="3877216"/>
            <wp:effectExtent l="0" t="0" r="0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72850" cy="3877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8A4D3" w14:textId="7ADBC959" w:rsidR="00E07D9E" w:rsidRDefault="00E07D9E">
      <w:r w:rsidRPr="00E07D9E">
        <w:rPr>
          <w:b/>
          <w:bCs/>
        </w:rPr>
        <w:lastRenderedPageBreak/>
        <w:t>6.- Autorización de Proyectos de Redes Internas</w:t>
      </w:r>
      <w:r>
        <w:t xml:space="preserve"> (cobros de derechos y aportaciones que se realizan conforme el avance de </w:t>
      </w:r>
      <w:proofErr w:type="gramStart"/>
      <w:r>
        <w:t>obra</w:t>
      </w:r>
      <w:proofErr w:type="gramEnd"/>
      <w:r>
        <w:t xml:space="preserve"> pero aquí se definen).</w:t>
      </w:r>
    </w:p>
    <w:p w14:paraId="5CC86606" w14:textId="0EFED66A" w:rsidR="00E07D9E" w:rsidRDefault="00E07D9E"/>
    <w:p w14:paraId="61745901" w14:textId="1327ED4D" w:rsidR="00E07D9E" w:rsidRDefault="00E07D9E">
      <w:r w:rsidRPr="00E07D9E">
        <w:drawing>
          <wp:inline distT="0" distB="0" distL="0" distR="0" wp14:anchorId="6D237A93" wp14:editId="6DF961C0">
            <wp:extent cx="4981575" cy="7173903"/>
            <wp:effectExtent l="0" t="0" r="0" b="825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86396" cy="718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761D6" w14:textId="1FC6DB9B" w:rsidR="00E07D9E" w:rsidRDefault="00E07D9E"/>
    <w:p w14:paraId="2AE38B66" w14:textId="63CE9E41" w:rsidR="00E07D9E" w:rsidRDefault="00E07D9E">
      <w:r w:rsidRPr="00E07D9E">
        <w:lastRenderedPageBreak/>
        <w:drawing>
          <wp:anchor distT="0" distB="0" distL="114300" distR="114300" simplePos="0" relativeHeight="251662336" behindDoc="0" locked="0" layoutInCell="1" allowOverlap="1" wp14:anchorId="3FA35DF5" wp14:editId="5A15E41C">
            <wp:simplePos x="0" y="0"/>
            <wp:positionH relativeFrom="column">
              <wp:posOffset>-241935</wp:posOffset>
            </wp:positionH>
            <wp:positionV relativeFrom="paragraph">
              <wp:posOffset>7234555</wp:posOffset>
            </wp:positionV>
            <wp:extent cx="3705225" cy="781050"/>
            <wp:effectExtent l="0" t="0" r="9525" b="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07D9E">
        <w:drawing>
          <wp:inline distT="0" distB="0" distL="0" distR="0" wp14:anchorId="26AAB8C8" wp14:editId="6D879847">
            <wp:extent cx="3971925" cy="7305825"/>
            <wp:effectExtent l="0" t="0" r="0" b="952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74661" cy="7310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4065A" w14:textId="22A8BE79" w:rsidR="00E07D9E" w:rsidRDefault="00E07D9E">
      <w:r>
        <w:t xml:space="preserve"> </w:t>
      </w:r>
    </w:p>
    <w:p w14:paraId="3E9FF6DB" w14:textId="19740660" w:rsidR="000D3FE3" w:rsidRDefault="000D3FE3" w:rsidP="000D3FE3">
      <w:pPr>
        <w:tabs>
          <w:tab w:val="left" w:pos="7155"/>
        </w:tabs>
      </w:pPr>
      <w:r>
        <w:tab/>
      </w:r>
    </w:p>
    <w:p w14:paraId="13254687" w14:textId="3C6685F8" w:rsidR="000D3FE3" w:rsidRDefault="000D3FE3" w:rsidP="000D3FE3">
      <w:pPr>
        <w:tabs>
          <w:tab w:val="left" w:pos="7155"/>
        </w:tabs>
      </w:pPr>
      <w:r>
        <w:t>Para recibir Oficio se cobra únicamente el costo por revisión de proyecto.</w:t>
      </w:r>
    </w:p>
    <w:p w14:paraId="442E5934" w14:textId="5AB769FB" w:rsidR="000D3FE3" w:rsidRDefault="000D3FE3" w:rsidP="000D3FE3">
      <w:pPr>
        <w:tabs>
          <w:tab w:val="left" w:pos="7155"/>
        </w:tabs>
      </w:pPr>
      <w:r w:rsidRPr="001D16A2">
        <w:rPr>
          <w:b/>
          <w:bCs/>
        </w:rPr>
        <w:lastRenderedPageBreak/>
        <w:t>7.-</w:t>
      </w:r>
      <w:r>
        <w:t xml:space="preserve"> </w:t>
      </w:r>
      <w:r w:rsidRPr="001D16A2">
        <w:rPr>
          <w:b/>
          <w:bCs/>
        </w:rPr>
        <w:t>Supervisión de Obra</w:t>
      </w:r>
      <w:r>
        <w:t xml:space="preserve"> </w:t>
      </w:r>
      <w:r w:rsidR="006D300F" w:rsidRPr="006D300F">
        <w:rPr>
          <w:b/>
          <w:bCs/>
        </w:rPr>
        <w:t>Interna</w:t>
      </w:r>
      <w:r w:rsidR="006D300F">
        <w:t xml:space="preserve"> </w:t>
      </w:r>
      <w:r>
        <w:t>(para asignar supervisor se hace el pago por el concepto de revisión de proyecto). Art. 52</w:t>
      </w:r>
    </w:p>
    <w:p w14:paraId="5598C544" w14:textId="4A212FAB" w:rsidR="00E166B5" w:rsidRDefault="000D3FE3" w:rsidP="000D3FE3">
      <w:pPr>
        <w:tabs>
          <w:tab w:val="left" w:pos="7155"/>
        </w:tabs>
      </w:pPr>
      <w:r w:rsidRPr="000D3FE3">
        <w:drawing>
          <wp:inline distT="0" distB="0" distL="0" distR="0" wp14:anchorId="6A82DABD" wp14:editId="390E7C8C">
            <wp:extent cx="4391638" cy="2229161"/>
            <wp:effectExtent l="0" t="0" r="9525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91638" cy="222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3F85F" w14:textId="77777777" w:rsidR="00094C9A" w:rsidRDefault="00094C9A" w:rsidP="000D3FE3">
      <w:pPr>
        <w:tabs>
          <w:tab w:val="left" w:pos="7155"/>
        </w:tabs>
        <w:rPr>
          <w:b/>
          <w:bCs/>
        </w:rPr>
      </w:pPr>
      <w:r>
        <w:rPr>
          <w:b/>
          <w:bCs/>
        </w:rPr>
        <w:t>8.- Entrega de Infraestructura Interna/Externa</w:t>
      </w:r>
    </w:p>
    <w:p w14:paraId="622D5541" w14:textId="75C269EE" w:rsidR="00094C9A" w:rsidRDefault="00094C9A" w:rsidP="000D3FE3">
      <w:pPr>
        <w:tabs>
          <w:tab w:val="left" w:pos="7155"/>
        </w:tabs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66BC2F" wp14:editId="03EA1CC8">
                <wp:simplePos x="0" y="0"/>
                <wp:positionH relativeFrom="column">
                  <wp:posOffset>-3810</wp:posOffset>
                </wp:positionH>
                <wp:positionV relativeFrom="paragraph">
                  <wp:posOffset>3335019</wp:posOffset>
                </wp:positionV>
                <wp:extent cx="1943100" cy="1343025"/>
                <wp:effectExtent l="19050" t="19050" r="57150" b="47625"/>
                <wp:wrapNone/>
                <wp:docPr id="13" name="Conector recto de flech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13430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FCF167" id="Conector recto de flecha 13" o:spid="_x0000_s1026" type="#_x0000_t32" style="position:absolute;margin-left:-.3pt;margin-top:262.6pt;width:153pt;height:105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" strokecolor="black [3213]" strokeweight="2.25pt">
                <v:stroke endarrow="block" joinstyle="miter"/>
              </v:shape>
            </w:pict>
          </mc:Fallback>
        </mc:AlternateContent>
      </w:r>
      <w:r w:rsidRPr="00094C9A">
        <w:rPr>
          <w:b/>
          <w:bCs/>
        </w:rPr>
        <w:drawing>
          <wp:inline distT="0" distB="0" distL="0" distR="0" wp14:anchorId="051FDDF7" wp14:editId="6AAEAC9F">
            <wp:extent cx="4363077" cy="4953635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65394" cy="4956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</w:t>
      </w:r>
    </w:p>
    <w:p w14:paraId="49CD157F" w14:textId="77777777" w:rsidR="00094C9A" w:rsidRDefault="00094C9A" w:rsidP="000D3FE3">
      <w:pPr>
        <w:tabs>
          <w:tab w:val="left" w:pos="7155"/>
        </w:tabs>
        <w:rPr>
          <w:b/>
          <w:bCs/>
        </w:rPr>
      </w:pPr>
    </w:p>
    <w:p w14:paraId="2EC7BCB0" w14:textId="02912160" w:rsidR="00841FAD" w:rsidRDefault="00841FAD" w:rsidP="000D3FE3">
      <w:pPr>
        <w:tabs>
          <w:tab w:val="left" w:pos="7155"/>
        </w:tabs>
        <w:rPr>
          <w:b/>
          <w:bCs/>
        </w:rPr>
      </w:pPr>
      <w:r>
        <w:rPr>
          <w:b/>
          <w:bCs/>
        </w:rPr>
        <w:t xml:space="preserve">8.- Contratación Macromedidor. </w:t>
      </w:r>
      <w:r w:rsidRPr="00841FAD">
        <w:t>Existen conceptos por el trámite de contratación.</w:t>
      </w:r>
      <w:r>
        <w:rPr>
          <w:b/>
          <w:bCs/>
        </w:rPr>
        <w:t xml:space="preserve"> </w:t>
      </w:r>
      <w:r>
        <w:t>Pendiente revisar con la gerencia de padrón de usuarios.</w:t>
      </w:r>
    </w:p>
    <w:p w14:paraId="5BAA03C4" w14:textId="70E2258E" w:rsidR="00E166B5" w:rsidRPr="001D16A2" w:rsidRDefault="00E166B5" w:rsidP="000D3FE3">
      <w:pPr>
        <w:tabs>
          <w:tab w:val="left" w:pos="7155"/>
        </w:tabs>
        <w:rPr>
          <w:b/>
          <w:bCs/>
        </w:rPr>
      </w:pPr>
      <w:r w:rsidRPr="001D16A2">
        <w:rPr>
          <w:b/>
          <w:bCs/>
        </w:rPr>
        <w:t>9.-</w:t>
      </w:r>
      <w:r>
        <w:t xml:space="preserve"> </w:t>
      </w:r>
      <w:r w:rsidRPr="001D16A2">
        <w:rPr>
          <w:b/>
          <w:bCs/>
        </w:rPr>
        <w:t>Convenio de actualización de pagos de derechos y aportaciones.</w:t>
      </w:r>
    </w:p>
    <w:p w14:paraId="173D11FF" w14:textId="68210D39" w:rsidR="00E166B5" w:rsidRDefault="00E166B5" w:rsidP="00E52855">
      <w:pPr>
        <w:tabs>
          <w:tab w:val="left" w:pos="7155"/>
        </w:tabs>
        <w:jc w:val="both"/>
      </w:pPr>
      <w:r>
        <w:t xml:space="preserve">Aquí se aplican los convenios por etapas liberadas con servicio, puede manejarse por lo total autorizado, por seccionamientos en campo, o incluso adelantos. Son los mismos </w:t>
      </w:r>
      <w:r w:rsidR="00E52855">
        <w:t xml:space="preserve">conceptos </w:t>
      </w:r>
      <w:r>
        <w:t xml:space="preserve">que se plasman </w:t>
      </w:r>
      <w:r w:rsidR="00E52855">
        <w:t>en la autorización pero actualizados (será bueno dejar los conceptos en variables por el cambio del UDI o UMA, para que en dado caso que cambie el ejercicio fiscal no se afecte, y se aplique el calculo el día del pago).</w:t>
      </w:r>
    </w:p>
    <w:p w14:paraId="3987A1EB" w14:textId="27969D94" w:rsidR="009D1644" w:rsidRDefault="009D1644" w:rsidP="000D3FE3">
      <w:pPr>
        <w:tabs>
          <w:tab w:val="left" w:pos="7155"/>
        </w:tabs>
      </w:pPr>
      <w:r>
        <w:t>Se aplicará el tiempo del convenio conforme al monto aproximado a pagar (Quedará pendiente la tablita de rangos con Claudia al regresar de vacaciones).</w:t>
      </w:r>
    </w:p>
    <w:p w14:paraId="0C096CAB" w14:textId="540872C6" w:rsidR="009D1644" w:rsidRDefault="009D1644" w:rsidP="000D3FE3">
      <w:pPr>
        <w:tabs>
          <w:tab w:val="left" w:pos="7155"/>
        </w:tabs>
      </w:pPr>
      <w:r w:rsidRPr="001D16A2">
        <w:rPr>
          <w:b/>
          <w:bCs/>
        </w:rPr>
        <w:t>10.-</w:t>
      </w:r>
      <w:r>
        <w:t xml:space="preserve"> </w:t>
      </w:r>
      <w:r w:rsidRPr="001D16A2">
        <w:rPr>
          <w:b/>
          <w:bCs/>
        </w:rPr>
        <w:t>Contratación de Vivienda</w:t>
      </w:r>
      <w:r>
        <w:t xml:space="preserve">. </w:t>
      </w:r>
      <w:r w:rsidR="001D16A2">
        <w:t xml:space="preserve">Existen otros conceptos por el trámite de contratación. </w:t>
      </w:r>
      <w:r w:rsidR="00841FAD">
        <w:t>Pendiente revisar con la gerencia de padrón de usuarios.</w:t>
      </w:r>
    </w:p>
    <w:p w14:paraId="37C3DD27" w14:textId="7007F037" w:rsidR="00094C9A" w:rsidRDefault="00094C9A" w:rsidP="000D3FE3">
      <w:pPr>
        <w:tabs>
          <w:tab w:val="left" w:pos="7155"/>
        </w:tabs>
      </w:pPr>
    </w:p>
    <w:p w14:paraId="7B976005" w14:textId="77777777" w:rsidR="00094C9A" w:rsidRPr="000D3FE3" w:rsidRDefault="00094C9A" w:rsidP="000D3FE3">
      <w:pPr>
        <w:tabs>
          <w:tab w:val="left" w:pos="7155"/>
        </w:tabs>
      </w:pPr>
    </w:p>
    <w:sectPr w:rsidR="00094C9A" w:rsidRPr="000D3FE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DD7"/>
    <w:rsid w:val="00094C9A"/>
    <w:rsid w:val="000D3FE3"/>
    <w:rsid w:val="001D16A2"/>
    <w:rsid w:val="002154C4"/>
    <w:rsid w:val="003A75BE"/>
    <w:rsid w:val="005400BE"/>
    <w:rsid w:val="006D300F"/>
    <w:rsid w:val="00827638"/>
    <w:rsid w:val="00841FAD"/>
    <w:rsid w:val="00875E1D"/>
    <w:rsid w:val="008F37B4"/>
    <w:rsid w:val="009D1644"/>
    <w:rsid w:val="00A712BD"/>
    <w:rsid w:val="00CB47F8"/>
    <w:rsid w:val="00E07D9E"/>
    <w:rsid w:val="00E12DD7"/>
    <w:rsid w:val="00E166B5"/>
    <w:rsid w:val="00E5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1AAED"/>
  <w15:chartTrackingRefBased/>
  <w15:docId w15:val="{ED0358B0-FE41-4E69-B0D2-F4C74CB59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288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Martín Bringas Valdez</dc:creator>
  <cp:keywords/>
  <dc:description/>
  <cp:lastModifiedBy>Martín Bringas Valdez</cp:lastModifiedBy>
  <cp:revision>14</cp:revision>
  <dcterms:created xsi:type="dcterms:W3CDTF">2025-12-23T19:06:00Z</dcterms:created>
  <dcterms:modified xsi:type="dcterms:W3CDTF">2025-12-23T20:55:00Z</dcterms:modified>
</cp:coreProperties>
</file>